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7F08FD8" w14:textId="7CEAF03C" w:rsidR="00F31978" w:rsidRDefault="00F31978" w:rsidP="00F31978">
      <w:pPr>
        <w:jc w:val="center"/>
        <w:rPr>
          <w:rFonts w:ascii="Arial" w:hAnsi="Arial" w:cs="Arial"/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9C012CB" wp14:editId="2E53960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510" cy="720725"/>
            <wp:effectExtent l="0" t="0" r="254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D83C1A" w14:textId="4B0B1519" w:rsidR="0054514D" w:rsidRPr="00C479E8" w:rsidRDefault="00F31978" w:rsidP="00F3197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C479E8">
        <w:rPr>
          <w:rFonts w:ascii="Arial" w:hAnsi="Arial" w:cs="Arial"/>
          <w:b/>
          <w:bCs/>
          <w:sz w:val="32"/>
          <w:szCs w:val="32"/>
          <w:u w:val="single"/>
        </w:rPr>
        <w:t>CHARTER FOR SAFE WORKING PRACTICE – COVID-19</w:t>
      </w:r>
    </w:p>
    <w:p w14:paraId="03352D7D" w14:textId="5B13417A" w:rsidR="00F31978" w:rsidRPr="00F606DB" w:rsidRDefault="00675769" w:rsidP="00F31978">
      <w:pPr>
        <w:jc w:val="center"/>
        <w:rPr>
          <w:rFonts w:ascii="Arial" w:hAnsi="Arial" w:cs="Arial"/>
          <w:sz w:val="32"/>
          <w:szCs w:val="32"/>
        </w:rPr>
      </w:pPr>
      <w:r w:rsidRPr="00F606DB">
        <w:rPr>
          <w:rFonts w:ascii="Arial" w:hAnsi="Arial" w:cs="Arial"/>
          <w:sz w:val="32"/>
          <w:szCs w:val="32"/>
        </w:rPr>
        <w:t>During the coronavirus pandemic the health and wellbeing of our workforce, visitors and the local community is our number one priority.</w:t>
      </w:r>
    </w:p>
    <w:p w14:paraId="0CC3BC64" w14:textId="00D6FDB5" w:rsidR="00675769" w:rsidRPr="00F606DB" w:rsidRDefault="00C479E8" w:rsidP="00675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3E874" wp14:editId="10A081FC">
                <wp:simplePos x="0" y="0"/>
                <wp:positionH relativeFrom="column">
                  <wp:posOffset>2979420</wp:posOffset>
                </wp:positionH>
                <wp:positionV relativeFrom="paragraph">
                  <wp:posOffset>1270635</wp:posOffset>
                </wp:positionV>
                <wp:extent cx="3078480" cy="6027420"/>
                <wp:effectExtent l="0" t="0" r="45720" b="1143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602742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D71FD" w14:textId="0E039C75" w:rsidR="00D05008" w:rsidRPr="00636B7E" w:rsidRDefault="00D05008" w:rsidP="00D05008">
                            <w:r w:rsidRPr="00636B7E">
                              <w:t>We are asking all visitors to our site to:</w:t>
                            </w:r>
                          </w:p>
                          <w:p w14:paraId="3B95F2FF" w14:textId="43FAE64D" w:rsidR="00D05008" w:rsidRPr="00636B7E" w:rsidRDefault="00D05008" w:rsidP="00D050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36B7E">
                              <w:t>Register / check in with the site management team upon arrival for a coronavirus briefing</w:t>
                            </w:r>
                          </w:p>
                          <w:p w14:paraId="734BAE48" w14:textId="73729BD6" w:rsidR="00D05008" w:rsidRPr="00636B7E" w:rsidRDefault="00D05008" w:rsidP="00D050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36B7E">
                              <w:t>Stay at home and self-isolate in line with government guidelines if they have symptoms or are living with someone who has.</w:t>
                            </w:r>
                          </w:p>
                          <w:p w14:paraId="0ED15183" w14:textId="711BC534" w:rsidR="00D05008" w:rsidRPr="00636B7E" w:rsidRDefault="00D05008" w:rsidP="00D050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36B7E">
                              <w:t>Apply government guidance for safer travel, including the avoidance of use of public transport where possible.</w:t>
                            </w:r>
                          </w:p>
                          <w:p w14:paraId="51695EA4" w14:textId="07B5B1BC" w:rsidR="00D05008" w:rsidRPr="00636B7E" w:rsidRDefault="00D05008" w:rsidP="00D050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36B7E">
                              <w:t>Take time to understand and comply with all guidance provided, in particular with regards to social distancing.</w:t>
                            </w:r>
                          </w:p>
                          <w:p w14:paraId="607038E9" w14:textId="368EC813" w:rsidR="00D05008" w:rsidRPr="00636B7E" w:rsidRDefault="00D05008" w:rsidP="00D050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36B7E">
                              <w:t>Report any concerns to the site management.</w:t>
                            </w:r>
                          </w:p>
                          <w:p w14:paraId="1E9E62D6" w14:textId="4C7B557B" w:rsidR="00D05008" w:rsidRDefault="00D05008" w:rsidP="00D0500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328B34C3" w14:textId="2173F7F4" w:rsidR="00D05008" w:rsidRDefault="00D05008" w:rsidP="00D0500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8FC20AE" w14:textId="7B7EB9A1" w:rsidR="00D05008" w:rsidRDefault="00D05008" w:rsidP="00D0500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7A45098" w14:textId="77777777" w:rsidR="00D05008" w:rsidRPr="00D05008" w:rsidRDefault="00D05008" w:rsidP="00D0500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3E874" id="Rectangle: Rounded Corners 3" o:spid="_x0000_s1026" style="position:absolute;margin-left:234.6pt;margin-top:100.05pt;width:242.4pt;height:47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" fillcolor="#9bbb59 [3206]" strokecolor="#c0504d [3205]" strokeweight="2pt">
                <v:textbox>
                  <w:txbxContent>
                    <w:p w14:paraId="41ED71FD" w14:textId="0E039C75" w:rsidR="00D05008" w:rsidRPr="00636B7E" w:rsidRDefault="00D05008" w:rsidP="00D05008">
                      <w:r w:rsidRPr="00636B7E">
                        <w:t>We are asking all visitors to our site to:</w:t>
                      </w:r>
                    </w:p>
                    <w:p w14:paraId="3B95F2FF" w14:textId="43FAE64D" w:rsidR="00D05008" w:rsidRPr="00636B7E" w:rsidRDefault="00D05008" w:rsidP="00D0500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36B7E">
                        <w:t>Register / check in with the site management team upon arrival for a coronavirus briefing</w:t>
                      </w:r>
                    </w:p>
                    <w:p w14:paraId="734BAE48" w14:textId="73729BD6" w:rsidR="00D05008" w:rsidRPr="00636B7E" w:rsidRDefault="00D05008" w:rsidP="00D0500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36B7E">
                        <w:t>Stay at home and self-isolate in line with government guidelines if they have symptoms or are living with someone who has.</w:t>
                      </w:r>
                    </w:p>
                    <w:p w14:paraId="0ED15183" w14:textId="711BC534" w:rsidR="00D05008" w:rsidRPr="00636B7E" w:rsidRDefault="00D05008" w:rsidP="00D0500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36B7E">
                        <w:t>Apply government guidance for safer travel, including the avoidance of use of public transport where possible.</w:t>
                      </w:r>
                    </w:p>
                    <w:p w14:paraId="51695EA4" w14:textId="07B5B1BC" w:rsidR="00D05008" w:rsidRPr="00636B7E" w:rsidRDefault="00D05008" w:rsidP="00D0500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36B7E">
                        <w:t>Take time to understand and comply with all guidance provided, in particular with regards to social distancing.</w:t>
                      </w:r>
                    </w:p>
                    <w:p w14:paraId="607038E9" w14:textId="368EC813" w:rsidR="00D05008" w:rsidRPr="00636B7E" w:rsidRDefault="00D05008" w:rsidP="00D0500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36B7E">
                        <w:t>Report any concerns to the site management.</w:t>
                      </w:r>
                    </w:p>
                    <w:p w14:paraId="1E9E62D6" w14:textId="4C7B557B" w:rsidR="00D05008" w:rsidRDefault="00D05008" w:rsidP="00D05008">
                      <w:pPr>
                        <w:rPr>
                          <w:color w:val="FFFFFF" w:themeColor="background1"/>
                        </w:rPr>
                      </w:pPr>
                    </w:p>
                    <w:p w14:paraId="328B34C3" w14:textId="2173F7F4" w:rsidR="00D05008" w:rsidRDefault="00D05008" w:rsidP="00D05008">
                      <w:pPr>
                        <w:rPr>
                          <w:color w:val="FFFFFF" w:themeColor="background1"/>
                        </w:rPr>
                      </w:pPr>
                    </w:p>
                    <w:p w14:paraId="78FC20AE" w14:textId="7B7EB9A1" w:rsidR="00D05008" w:rsidRDefault="00D05008" w:rsidP="00D05008">
                      <w:pPr>
                        <w:rPr>
                          <w:color w:val="FFFFFF" w:themeColor="background1"/>
                        </w:rPr>
                      </w:pPr>
                    </w:p>
                    <w:p w14:paraId="47A45098" w14:textId="77777777" w:rsidR="00D05008" w:rsidRPr="00D05008" w:rsidRDefault="00D05008" w:rsidP="00D0500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E25B3" wp14:editId="43FC2381">
                <wp:simplePos x="0" y="0"/>
                <wp:positionH relativeFrom="column">
                  <wp:posOffset>-426720</wp:posOffset>
                </wp:positionH>
                <wp:positionV relativeFrom="paragraph">
                  <wp:posOffset>1240155</wp:posOffset>
                </wp:positionV>
                <wp:extent cx="3291840" cy="6080760"/>
                <wp:effectExtent l="0" t="0" r="22860" b="152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608076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F955E" w14:textId="17A8F8F6" w:rsidR="001A12FF" w:rsidRPr="00636B7E" w:rsidRDefault="001A12FF" w:rsidP="001A12FF">
                            <w:r w:rsidRPr="00636B7E">
                              <w:t>We will do that by:</w:t>
                            </w:r>
                          </w:p>
                          <w:p w14:paraId="2B29E7BA" w14:textId="0F0E4BAC" w:rsidR="00C479E8" w:rsidRPr="00636B7E" w:rsidRDefault="00C479E8" w:rsidP="001A12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636B7E">
                              <w:t>Completing an in-depth risk assessment for the business.</w:t>
                            </w:r>
                          </w:p>
                          <w:p w14:paraId="0A59F70C" w14:textId="43478E46" w:rsidR="001A12FF" w:rsidRPr="00636B7E" w:rsidRDefault="001A12FF" w:rsidP="001A12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636B7E">
                              <w:t>Working with our workforce, suppliers and customers to develop and share detailed safe working practices</w:t>
                            </w:r>
                          </w:p>
                          <w:p w14:paraId="59BED5F3" w14:textId="725C413C" w:rsidR="001A12FF" w:rsidRPr="00636B7E" w:rsidRDefault="001A12FF" w:rsidP="001A12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636B7E">
                              <w:t>Only undertaking operations, we know can be carried out safely</w:t>
                            </w:r>
                          </w:p>
                          <w:p w14:paraId="4863A253" w14:textId="3279CF71" w:rsidR="001A12FF" w:rsidRPr="00636B7E" w:rsidRDefault="001A12FF" w:rsidP="001A12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636B7E">
                              <w:t>Establish safe access and egress to the site</w:t>
                            </w:r>
                          </w:p>
                          <w:p w14:paraId="27C13957" w14:textId="5D2EB541" w:rsidR="001A12FF" w:rsidRPr="00636B7E" w:rsidRDefault="001A12FF" w:rsidP="001A12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636B7E">
                              <w:t>Provide safe shared facilities.</w:t>
                            </w:r>
                          </w:p>
                          <w:p w14:paraId="400F4C81" w14:textId="58C900E0" w:rsidR="001A12FF" w:rsidRPr="00636B7E" w:rsidRDefault="00F606DB" w:rsidP="001A12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636B7E">
                              <w:t xml:space="preserve">Ensuring </w:t>
                            </w:r>
                            <w:r w:rsidR="00C479E8" w:rsidRPr="00636B7E">
                              <w:t xml:space="preserve">the workforce and </w:t>
                            </w:r>
                            <w:r w:rsidRPr="00636B7E">
                              <w:t>site visitors are fully briefed to ensure they understand the measures put in place on the site to protect them and others.</w:t>
                            </w:r>
                          </w:p>
                          <w:p w14:paraId="1C4F3B07" w14:textId="2DFC03FA" w:rsidR="00F606DB" w:rsidRPr="00636B7E" w:rsidRDefault="00636B7E" w:rsidP="001A12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636B7E">
                              <w:t xml:space="preserve">Apply government guidance </w:t>
                            </w:r>
                            <w:r w:rsidR="00F606DB" w:rsidRPr="00636B7E">
                              <w:t>to enable anyone on site to abide by social distancing guidance and take mitigating action to reduce the risk of transmission where not possible.</w:t>
                            </w:r>
                          </w:p>
                          <w:p w14:paraId="36E1CA78" w14:textId="5BF061BE" w:rsidR="00F606DB" w:rsidRPr="00636B7E" w:rsidRDefault="00F606DB" w:rsidP="001A12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636B7E">
                              <w:t>Clean welfare facilities and hand washing</w:t>
                            </w:r>
                            <w:r w:rsidR="00D05008" w:rsidRPr="00636B7E">
                              <w:t xml:space="preserve"> / sanitiser points across the site.</w:t>
                            </w:r>
                          </w:p>
                          <w:p w14:paraId="2FE2A91D" w14:textId="4B8B4A6A" w:rsidR="00D05008" w:rsidRPr="00636B7E" w:rsidRDefault="00D05008" w:rsidP="001A12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636B7E">
                              <w:t>Ensuring that compliance with these rules is monitored closely. Any person found to be breaking the rules will be removed from site and not allowed to return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E25B3" id="Rectangle: Rounded Corners 2" o:spid="_x0000_s1027" style="position:absolute;margin-left:-33.6pt;margin-top:97.65pt;width:259.2pt;height:4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" fillcolor="#9bbb59 [3206]" strokecolor="#c0504d [3205]" strokeweight="2pt">
                <v:textbox>
                  <w:txbxContent>
                    <w:p w14:paraId="4A6F955E" w14:textId="17A8F8F6" w:rsidR="001A12FF" w:rsidRPr="00636B7E" w:rsidRDefault="001A12FF" w:rsidP="001A12FF">
                      <w:r w:rsidRPr="00636B7E">
                        <w:t>We will do that by:</w:t>
                      </w:r>
                    </w:p>
                    <w:p w14:paraId="2B29E7BA" w14:textId="0F0E4BAC" w:rsidR="00C479E8" w:rsidRPr="00636B7E" w:rsidRDefault="00C479E8" w:rsidP="001A12F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636B7E">
                        <w:t>Completing an in-depth risk assessment for the business.</w:t>
                      </w:r>
                    </w:p>
                    <w:p w14:paraId="0A59F70C" w14:textId="43478E46" w:rsidR="001A12FF" w:rsidRPr="00636B7E" w:rsidRDefault="001A12FF" w:rsidP="001A12F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636B7E">
                        <w:t>Working with our workforce, suppliers and customers to develop and share detailed safe working practices</w:t>
                      </w:r>
                    </w:p>
                    <w:p w14:paraId="59BED5F3" w14:textId="725C413C" w:rsidR="001A12FF" w:rsidRPr="00636B7E" w:rsidRDefault="001A12FF" w:rsidP="001A12F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636B7E">
                        <w:t>Only undertaking operations, we know can be carried out safely</w:t>
                      </w:r>
                    </w:p>
                    <w:p w14:paraId="4863A253" w14:textId="3279CF71" w:rsidR="001A12FF" w:rsidRPr="00636B7E" w:rsidRDefault="001A12FF" w:rsidP="001A12F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636B7E">
                        <w:t>Establish safe access and egress to the site</w:t>
                      </w:r>
                    </w:p>
                    <w:p w14:paraId="27C13957" w14:textId="5D2EB541" w:rsidR="001A12FF" w:rsidRPr="00636B7E" w:rsidRDefault="001A12FF" w:rsidP="001A12F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636B7E">
                        <w:t>Provide safe shared facilities.</w:t>
                      </w:r>
                    </w:p>
                    <w:p w14:paraId="400F4C81" w14:textId="58C900E0" w:rsidR="001A12FF" w:rsidRPr="00636B7E" w:rsidRDefault="00F606DB" w:rsidP="001A12F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636B7E">
                        <w:t xml:space="preserve">Ensuring </w:t>
                      </w:r>
                      <w:r w:rsidR="00C479E8" w:rsidRPr="00636B7E">
                        <w:t xml:space="preserve">the workforce and </w:t>
                      </w:r>
                      <w:r w:rsidRPr="00636B7E">
                        <w:t>site visitors are fully briefed to ensure they understand the measures put in place on the site to protect them and others.</w:t>
                      </w:r>
                    </w:p>
                    <w:p w14:paraId="1C4F3B07" w14:textId="2DFC03FA" w:rsidR="00F606DB" w:rsidRPr="00636B7E" w:rsidRDefault="00636B7E" w:rsidP="001A12F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636B7E">
                        <w:t xml:space="preserve">Apply government guidance </w:t>
                      </w:r>
                      <w:r w:rsidR="00F606DB" w:rsidRPr="00636B7E">
                        <w:t>to enable anyone on site to abide by social distancing guidance and take mitigating action to reduce the risk of transmission where not possible.</w:t>
                      </w:r>
                    </w:p>
                    <w:p w14:paraId="36E1CA78" w14:textId="5BF061BE" w:rsidR="00F606DB" w:rsidRPr="00636B7E" w:rsidRDefault="00F606DB" w:rsidP="001A12F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636B7E">
                        <w:t>Clean welfare facilities and hand washing</w:t>
                      </w:r>
                      <w:r w:rsidR="00D05008" w:rsidRPr="00636B7E">
                        <w:t xml:space="preserve"> / sanitiser points across the site.</w:t>
                      </w:r>
                    </w:p>
                    <w:p w14:paraId="2FE2A91D" w14:textId="4B8B4A6A" w:rsidR="00D05008" w:rsidRPr="00636B7E" w:rsidRDefault="00D05008" w:rsidP="001A12F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636B7E">
                        <w:t>Ensuring that compliance with these rules is monitored closely. Any person found to be breaking the rules will be removed from site and not allowed to return</w:t>
                      </w:r>
                    </w:p>
                  </w:txbxContent>
                </v:textbox>
              </v:roundrect>
            </w:pict>
          </mc:Fallback>
        </mc:AlternateContent>
      </w:r>
      <w:r w:rsidR="00675769" w:rsidRPr="00F606DB">
        <w:rPr>
          <w:rFonts w:ascii="Arial" w:hAnsi="Arial" w:cs="Arial"/>
          <w:sz w:val="24"/>
          <w:szCs w:val="24"/>
        </w:rPr>
        <w:t>Food production and transportation has a major role to play in helping our economy recover from the impact of coronavirus. The government is supportive of food production and transportation activi</w:t>
      </w:r>
      <w:r w:rsidR="008174AA">
        <w:rPr>
          <w:rFonts w:ascii="Arial" w:hAnsi="Arial" w:cs="Arial"/>
          <w:sz w:val="24"/>
          <w:szCs w:val="24"/>
        </w:rPr>
        <w:t>ties</w:t>
      </w:r>
      <w:r w:rsidR="00675769" w:rsidRPr="00F606DB">
        <w:rPr>
          <w:rFonts w:ascii="Arial" w:hAnsi="Arial" w:cs="Arial"/>
          <w:sz w:val="24"/>
          <w:szCs w:val="24"/>
        </w:rPr>
        <w:t xml:space="preserve"> continuing where it is safe to do so. Food production and transportation supports </w:t>
      </w:r>
      <w:r w:rsidR="001A12FF" w:rsidRPr="00F606DB">
        <w:rPr>
          <w:rFonts w:ascii="Arial" w:hAnsi="Arial" w:cs="Arial"/>
          <w:sz w:val="24"/>
          <w:szCs w:val="24"/>
        </w:rPr>
        <w:t>hundreds of thousands of job and thousands of businesses. We all share a responsibility to ensure that this site can operate safely and in accordance with government advice.</w:t>
      </w:r>
    </w:p>
    <w:p w14:paraId="553AF963" w14:textId="58FE227B" w:rsidR="001A12FF" w:rsidRPr="00675769" w:rsidRDefault="001A12FF" w:rsidP="00675769">
      <w:pPr>
        <w:rPr>
          <w:rFonts w:ascii="Arial" w:hAnsi="Arial" w:cs="Arial"/>
          <w:color w:val="FFFFFF" w:themeColor="background1"/>
          <w:sz w:val="24"/>
          <w:szCs w:val="24"/>
        </w:rPr>
      </w:pPr>
    </w:p>
    <w:sectPr w:rsidR="001A12FF" w:rsidRPr="00675769" w:rsidSect="00636B7E">
      <w:headerReference w:type="default" r:id="rId8"/>
      <w:footerReference w:type="default" r:id="rId9"/>
      <w:pgSz w:w="11906" w:h="16838"/>
      <w:pgMar w:top="851" w:right="1440" w:bottom="1440" w:left="144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15A4" w14:textId="77777777" w:rsidR="00494DA0" w:rsidRDefault="00494DA0" w:rsidP="00494DA0">
      <w:pPr>
        <w:spacing w:after="0" w:line="240" w:lineRule="auto"/>
      </w:pPr>
      <w:r>
        <w:separator/>
      </w:r>
    </w:p>
  </w:endnote>
  <w:endnote w:type="continuationSeparator" w:id="0">
    <w:p w14:paraId="3117ECC3" w14:textId="77777777" w:rsidR="00494DA0" w:rsidRDefault="00494DA0" w:rsidP="0049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C103" w14:textId="77777777" w:rsidR="00494DA0" w:rsidRDefault="00494DA0">
    <w:pPr>
      <w:pStyle w:val="Footer"/>
      <w:rPr>
        <w:color w:val="4F81BD" w:themeColor="accent1"/>
      </w:rPr>
    </w:pPr>
  </w:p>
  <w:p w14:paraId="400B2869" w14:textId="57640703" w:rsidR="00494DA0" w:rsidRDefault="00494DA0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20CBA" wp14:editId="771EEF5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4E3AA3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6693" w14:textId="77777777" w:rsidR="00494DA0" w:rsidRDefault="00494DA0" w:rsidP="00494DA0">
      <w:pPr>
        <w:spacing w:after="0" w:line="240" w:lineRule="auto"/>
      </w:pPr>
      <w:r>
        <w:separator/>
      </w:r>
    </w:p>
  </w:footnote>
  <w:footnote w:type="continuationSeparator" w:id="0">
    <w:p w14:paraId="08AC8D3C" w14:textId="77777777" w:rsidR="00494DA0" w:rsidRDefault="00494DA0" w:rsidP="00494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1C30" w14:textId="5E316B35" w:rsidR="00494DA0" w:rsidRDefault="00636B7E">
    <w:pPr>
      <w:pStyle w:val="Header"/>
    </w:pPr>
    <w:r>
      <w:t>11/11/2021</w:t>
    </w:r>
    <w:r w:rsidR="00494DA0">
      <w:t xml:space="preserve"> V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87F"/>
    <w:multiLevelType w:val="hybridMultilevel"/>
    <w:tmpl w:val="F410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676F4"/>
    <w:multiLevelType w:val="hybridMultilevel"/>
    <w:tmpl w:val="8E40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78"/>
    <w:rsid w:val="001A12FF"/>
    <w:rsid w:val="00494DA0"/>
    <w:rsid w:val="0054514D"/>
    <w:rsid w:val="00636B7E"/>
    <w:rsid w:val="00675769"/>
    <w:rsid w:val="007A60A2"/>
    <w:rsid w:val="008174AA"/>
    <w:rsid w:val="00C479E8"/>
    <w:rsid w:val="00D05008"/>
    <w:rsid w:val="00F31978"/>
    <w:rsid w:val="00F6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D19698B"/>
  <w15:chartTrackingRefBased/>
  <w15:docId w15:val="{25951690-DAC9-4271-B2A0-FE7D4622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DA0"/>
  </w:style>
  <w:style w:type="paragraph" w:styleId="Footer">
    <w:name w:val="footer"/>
    <w:basedOn w:val="Normal"/>
    <w:link w:val="FooterChar"/>
    <w:uiPriority w:val="99"/>
    <w:unhideWhenUsed/>
    <w:rsid w:val="00494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 Valentine</dc:creator>
  <cp:keywords/>
  <dc:description/>
  <cp:lastModifiedBy>Zay Valentine</cp:lastModifiedBy>
  <cp:revision>2</cp:revision>
  <cp:lastPrinted>2020-11-04T09:18:00Z</cp:lastPrinted>
  <dcterms:created xsi:type="dcterms:W3CDTF">2021-11-11T11:22:00Z</dcterms:created>
  <dcterms:modified xsi:type="dcterms:W3CDTF">2021-11-11T11:22:00Z</dcterms:modified>
</cp:coreProperties>
</file>